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bidi w:val="0"/>
        <w:spacing w:lineRule="auto" w:line="240" w:before="0" w:after="0"/>
        <w:ind w:left="5669" w:right="0" w:hanging="0"/>
        <w:jc w:val="left"/>
        <w:rPr/>
      </w:pPr>
      <w:r>
        <w:rPr>
          <w:rFonts w:eastAsia="Times New Roman" w:cs="Times New Roman"/>
          <w:lang w:val="uk-UA" w:eastAsia="ru-RU"/>
        </w:rPr>
        <w:t>ЗАТВЕРДЖЕНО</w:t>
      </w:r>
    </w:p>
    <w:p>
      <w:pPr>
        <w:pStyle w:val="Normal"/>
        <w:bidi w:val="0"/>
        <w:spacing w:lineRule="auto" w:line="240"/>
        <w:ind w:left="5669" w:right="0" w:hanging="0"/>
        <w:jc w:val="both"/>
        <w:rPr>
          <w:rFonts w:ascii="Times New Roman" w:hAnsi="Times New Roman" w:cs="Times New Roman"/>
        </w:rPr>
      </w:pPr>
      <w:r>
        <w:rPr>
          <w:rFonts w:cs="Times New Roman"/>
        </w:rPr>
        <w:t>Рішення виконавчого комітету</w:t>
      </w:r>
    </w:p>
    <w:p>
      <w:pPr>
        <w:pStyle w:val="Normal"/>
        <w:bidi w:val="0"/>
        <w:spacing w:lineRule="auto" w:line="240"/>
        <w:ind w:left="5669" w:right="0" w:hanging="0"/>
        <w:jc w:val="both"/>
        <w:rPr>
          <w:rFonts w:ascii="Times New Roman" w:hAnsi="Times New Roman" w:cs="Times New Roman"/>
        </w:rPr>
      </w:pPr>
      <w:r>
        <w:rPr>
          <w:rFonts w:cs="Times New Roman"/>
        </w:rPr>
        <w:t>Покровської міської ради</w:t>
      </w:r>
    </w:p>
    <w:p>
      <w:pPr>
        <w:pStyle w:val="Normal"/>
        <w:widowControl/>
        <w:suppressAutoHyphens w:val="true"/>
        <w:bidi w:val="0"/>
        <w:spacing w:lineRule="auto" w:line="240" w:before="0" w:after="0"/>
        <w:ind w:left="5669" w:right="0" w:hanging="0"/>
        <w:jc w:val="left"/>
        <w:rPr/>
      </w:pPr>
      <w:r>
        <w:rPr>
          <w:rFonts w:eastAsia="Times New Roman" w:cs="Times New Roman"/>
          <w:b w:val="false"/>
          <w:bCs w:val="false"/>
          <w:lang w:val="uk-UA" w:eastAsia="ru-RU"/>
        </w:rPr>
        <w:t>_________________року № ____</w:t>
      </w:r>
    </w:p>
    <w:p>
      <w:pPr>
        <w:pStyle w:val="Normal"/>
        <w:jc w:val="center"/>
        <w:rPr>
          <w:sz w:val="20"/>
          <w:szCs w:val="20"/>
          <w:lang w:val="uk-UA"/>
        </w:rPr>
      </w:pPr>
      <w:r>
        <w:rPr>
          <w:sz w:val="20"/>
          <w:szCs w:val="20"/>
          <w:lang w:val="uk-UA"/>
        </w:rPr>
      </w:r>
    </w:p>
    <w:p>
      <w:pPr>
        <w:pStyle w:val="Normal"/>
        <w:jc w:val="center"/>
        <w:rPr>
          <w:sz w:val="28"/>
          <w:szCs w:val="28"/>
        </w:rPr>
      </w:pPr>
      <w:r>
        <w:rPr>
          <w:sz w:val="28"/>
          <w:szCs w:val="28"/>
          <w:lang w:val="uk-UA"/>
        </w:rPr>
        <w:t>ІНФОРМАЦІЙНА КАРТКА АДМІНІСТРАТИВНОЇ ПОСЛУГИ  № 02-8</w:t>
      </w:r>
    </w:p>
    <w:p>
      <w:pPr>
        <w:pStyle w:val="Normal"/>
        <w:jc w:val="center"/>
        <w:rPr>
          <w:sz w:val="28"/>
          <w:szCs w:val="28"/>
          <w:lang w:val="uk-UA"/>
        </w:rPr>
      </w:pPr>
      <w:r>
        <w:rPr>
          <w:sz w:val="28"/>
          <w:szCs w:val="28"/>
          <w:lang w:val="uk-UA"/>
        </w:rPr>
      </w:r>
    </w:p>
    <w:p>
      <w:pPr>
        <w:pStyle w:val="Style29"/>
        <w:bidi w:val="0"/>
        <w:spacing w:lineRule="auto" w:line="240" w:before="0" w:after="0"/>
        <w:ind w:left="0" w:right="0" w:hanging="0"/>
        <w:jc w:val="center"/>
        <w:rPr>
          <w:sz w:val="28"/>
          <w:szCs w:val="28"/>
        </w:rPr>
      </w:pPr>
      <w:r>
        <w:rPr>
          <w:rFonts w:cs="Times New Roman"/>
          <w:b/>
          <w:bCs/>
          <w:color w:val="000000"/>
          <w:sz w:val="28"/>
          <w:szCs w:val="28"/>
          <w:u w:val="single"/>
          <w:lang w:val="uk-UA"/>
        </w:rPr>
        <w:t>Видача дозволу на розроблення проекту землеустрою щодо відведення земельної ділянки у межах безоплатної приватизації</w:t>
      </w:r>
    </w:p>
    <w:p>
      <w:pPr>
        <w:pStyle w:val="Normal"/>
        <w:jc w:val="center"/>
        <w:rPr>
          <w:sz w:val="28"/>
          <w:szCs w:val="28"/>
        </w:rPr>
      </w:pPr>
      <w:r>
        <w:rPr>
          <w:b/>
          <w:bCs/>
          <w:sz w:val="28"/>
          <w:szCs w:val="28"/>
          <w:u w:val="single"/>
          <w:lang w:val="uk-UA"/>
        </w:rPr>
        <w:t>Відділ землекористування виконавчого комітету Покровської міської ради</w:t>
      </w:r>
    </w:p>
    <w:p>
      <w:pPr>
        <w:pStyle w:val="Normal"/>
        <w:jc w:val="center"/>
        <w:rPr>
          <w:b/>
          <w:b/>
          <w:bCs/>
          <w:lang w:val="uk-UA"/>
        </w:rPr>
      </w:pPr>
      <w:r>
        <w:rPr>
          <w:b/>
          <w:bCs/>
          <w:lang w:val="uk-UA"/>
        </w:rPr>
      </w:r>
    </w:p>
    <w:p>
      <w:pPr>
        <w:pStyle w:val="Normal"/>
        <w:jc w:val="center"/>
        <w:rPr>
          <w:sz w:val="28"/>
          <w:szCs w:val="28"/>
        </w:rPr>
      </w:pPr>
      <w:r>
        <w:rPr>
          <w:b/>
          <w:bCs w:val="false"/>
          <w:color w:val="000000"/>
          <w:sz w:val="28"/>
          <w:szCs w:val="28"/>
          <w:u w:val="single"/>
          <w:shd w:fill="auto" w:val="clear"/>
          <w:lang w:val="uk-UA" w:eastAsia="en-US"/>
        </w:rPr>
        <w:t>00176</w:t>
      </w:r>
    </w:p>
    <w:p>
      <w:pPr>
        <w:pStyle w:val="Normal"/>
        <w:rPr>
          <w:sz w:val="20"/>
          <w:szCs w:val="20"/>
          <w:highlight w:val="yellow"/>
          <w:lang w:val="uk-UA"/>
        </w:rPr>
      </w:pPr>
      <w:r>
        <w:rPr>
          <w:sz w:val="20"/>
          <w:szCs w:val="20"/>
          <w:highlight w:val="yellow"/>
          <w:lang w:val="uk-UA"/>
        </w:rPr>
      </w:r>
      <w:bookmarkStart w:id="0" w:name="_GoBack"/>
      <w:bookmarkStart w:id="1" w:name="_Hlk157529416"/>
      <w:bookmarkStart w:id="2" w:name="_GoBack"/>
      <w:bookmarkStart w:id="3" w:name="_Hlk157529416"/>
      <w:bookmarkEnd w:id="2"/>
      <w:bookmarkEnd w:id="3"/>
    </w:p>
    <w:tbl>
      <w:tblPr>
        <w:tblpPr w:bottomFromText="0" w:horzAnchor="text" w:leftFromText="180" w:rightFromText="180" w:tblpX="0" w:tblpY="1" w:topFromText="0" w:vertAnchor="text"/>
        <w:tblW w:w="9638" w:type="dxa"/>
        <w:jc w:val="left"/>
        <w:tblInd w:w="108" w:type="dxa"/>
        <w:tblLayout w:type="fixed"/>
        <w:tblCellMar>
          <w:top w:w="0" w:type="dxa"/>
          <w:left w:w="108" w:type="dxa"/>
          <w:bottom w:w="0" w:type="dxa"/>
          <w:right w:w="108" w:type="dxa"/>
        </w:tblCellMar>
        <w:tblLook w:firstRow="1" w:noVBand="0" w:lastRow="1" w:firstColumn="1" w:lastColumn="1" w:noHBand="0" w:val="01e0"/>
      </w:tblPr>
      <w:tblGrid>
        <w:gridCol w:w="612"/>
        <w:gridCol w:w="2"/>
        <w:gridCol w:w="2500"/>
        <w:gridCol w:w="1171"/>
        <w:gridCol w:w="1283"/>
        <w:gridCol w:w="3"/>
        <w:gridCol w:w="2128"/>
        <w:gridCol w:w="1937"/>
        <w:gridCol w:w="1"/>
      </w:tblGrid>
      <w:tr>
        <w:trPr/>
        <w:tc>
          <w:tcPr>
            <w:tcW w:w="9637"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Cs w:val="false"/>
              </w:rPr>
            </w:pPr>
            <w:r>
              <w:rPr>
                <w:rStyle w:val="2"/>
              </w:rPr>
              <w:t>1. Інформація про суб’єкт</w:t>
            </w:r>
            <w:r>
              <w:rPr>
                <w:rStyle w:val="2"/>
                <w:bCs w:val="false"/>
              </w:rPr>
              <w:t>а</w:t>
            </w:r>
            <w:r>
              <w:rPr>
                <w:rStyle w:val="2"/>
              </w:rPr>
              <w:t xml:space="preserve"> надання адміністративної послуги</w:t>
            </w:r>
          </w:p>
          <w:p>
            <w:pPr>
              <w:pStyle w:val="Normal"/>
              <w:widowControl w:val="false"/>
              <w:tabs>
                <w:tab w:val="clear" w:pos="708"/>
                <w:tab w:val="left" w:pos="6270" w:leader="none"/>
              </w:tabs>
              <w:jc w:val="center"/>
              <w:rPr>
                <w:rStyle w:val="2"/>
                <w:bCs w:val="false"/>
              </w:rPr>
            </w:pPr>
            <w:r>
              <w:rPr>
                <w:bCs w:val="false"/>
              </w:rPr>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Cs w:val="false"/>
              </w:rPr>
            </w:pPr>
            <w:r>
              <w:rPr>
                <w:rStyle w:val="2"/>
              </w:rPr>
              <w:t>1.1.</w:t>
            </w:r>
          </w:p>
        </w:tc>
        <w:tc>
          <w:tcPr>
            <w:tcW w:w="4956"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 w:val="false"/>
                <w:b w:val="false"/>
                <w:bCs w:val="false"/>
              </w:rPr>
            </w:pPr>
            <w:r>
              <w:rPr>
                <w:rStyle w:val="2"/>
              </w:rPr>
              <w:t>Місцезнаходження суб’єкта надання адміністративної послуги</w:t>
            </w:r>
          </w:p>
        </w:tc>
        <w:tc>
          <w:tcPr>
            <w:tcW w:w="4069"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53300, Дніпропетровська область, Нікопольський район м. Покров,  вул. Центральна, 48</w:t>
            </w:r>
          </w:p>
          <w:p>
            <w:pPr>
              <w:pStyle w:val="Normal"/>
              <w:widowControl w:val="false"/>
              <w:rPr>
                <w:lang w:val="uk-UA"/>
              </w:rPr>
            </w:pPr>
            <w:r>
              <w:rPr>
                <w:lang w:val="uk-UA"/>
              </w:rPr>
              <w:t xml:space="preserve">Виконавчий комітет Покровської міської ради, </w:t>
            </w:r>
            <w:bookmarkStart w:id="4" w:name="_GoBack1"/>
            <w:bookmarkEnd w:id="4"/>
            <w:r>
              <w:rPr>
                <w:rStyle w:val="2"/>
                <w:b w:val="false"/>
                <w:bCs w:val="false"/>
                <w:i w:val="false"/>
                <w:iCs w:val="false"/>
                <w:lang w:val="uk-UA"/>
              </w:rPr>
              <w:t>каб. 410</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Cs w:val="false"/>
              </w:rPr>
            </w:pPr>
            <w:r>
              <w:rPr>
                <w:rStyle w:val="2"/>
              </w:rPr>
              <w:t>1.2.</w:t>
            </w:r>
          </w:p>
        </w:tc>
        <w:tc>
          <w:tcPr>
            <w:tcW w:w="4956"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 w:val="false"/>
                <w:b w:val="false"/>
                <w:bCs w:val="false"/>
              </w:rPr>
            </w:pPr>
            <w:r>
              <w:rPr>
                <w:rStyle w:val="2"/>
              </w:rPr>
              <w:t>Інформація щодо режиму роботи суб’єкта надання адміністративної послуги</w:t>
            </w:r>
          </w:p>
        </w:tc>
        <w:tc>
          <w:tcPr>
            <w:tcW w:w="4069"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300"/>
              <w:rPr>
                <w:lang w:val="uk-UA"/>
              </w:rPr>
            </w:pPr>
            <w:r>
              <w:rPr>
                <w:lang w:val="uk-UA"/>
              </w:rPr>
              <w:t>Понеділок: з 8.00 до 17.00</w:t>
            </w:r>
          </w:p>
          <w:p>
            <w:pPr>
              <w:pStyle w:val="Normal"/>
              <w:widowControl w:val="false"/>
              <w:spacing w:lineRule="exact" w:line="300"/>
              <w:ind w:right="282" w:hanging="0"/>
              <w:rPr>
                <w:lang w:val="uk-UA"/>
              </w:rPr>
            </w:pPr>
            <w:r>
              <w:rPr>
                <w:lang w:val="uk-UA"/>
              </w:rPr>
              <w:t>Вівторок: з 8.00 до 17.00</w:t>
            </w:r>
          </w:p>
          <w:p>
            <w:pPr>
              <w:pStyle w:val="Normal"/>
              <w:widowControl w:val="false"/>
              <w:spacing w:lineRule="exact" w:line="300"/>
              <w:rPr>
                <w:lang w:val="uk-UA"/>
              </w:rPr>
            </w:pPr>
            <w:r>
              <w:rPr>
                <w:lang w:val="uk-UA"/>
              </w:rPr>
              <w:t>Середа: з 8.00 до 17.00</w:t>
            </w:r>
          </w:p>
          <w:p>
            <w:pPr>
              <w:pStyle w:val="Normal"/>
              <w:widowControl w:val="false"/>
              <w:spacing w:lineRule="exact" w:line="300"/>
              <w:rPr>
                <w:lang w:val="uk-UA"/>
              </w:rPr>
            </w:pPr>
            <w:r>
              <w:rPr>
                <w:lang w:val="uk-UA"/>
              </w:rPr>
              <w:t>Четвер: з 8.00 до 17.00</w:t>
            </w:r>
          </w:p>
          <w:p>
            <w:pPr>
              <w:pStyle w:val="Normal"/>
              <w:widowControl w:val="false"/>
              <w:spacing w:lineRule="exact" w:line="300"/>
              <w:rPr>
                <w:lang w:val="uk-UA"/>
              </w:rPr>
            </w:pPr>
            <w:r>
              <w:rPr>
                <w:lang w:val="uk-UA"/>
              </w:rPr>
              <w:t>П’ятниця: з 8.00 до16.00</w:t>
            </w:r>
          </w:p>
          <w:p>
            <w:pPr>
              <w:pStyle w:val="Normal"/>
              <w:widowControl w:val="false"/>
              <w:spacing w:lineRule="exact" w:line="300"/>
              <w:rPr>
                <w:lang w:val="uk-UA"/>
              </w:rPr>
            </w:pPr>
            <w:r>
              <w:rPr>
                <w:lang w:val="uk-UA"/>
              </w:rPr>
              <w:t>Перерва понеділок - четвер з 12.00 до 12.45</w:t>
            </w:r>
          </w:p>
          <w:p>
            <w:pPr>
              <w:pStyle w:val="Normal"/>
              <w:widowControl w:val="false"/>
              <w:spacing w:lineRule="exact" w:line="300"/>
              <w:rPr>
                <w:lang w:val="uk-UA"/>
              </w:rPr>
            </w:pPr>
            <w:r>
              <w:rPr>
                <w:lang w:val="uk-UA"/>
              </w:rPr>
              <w:t>Перерва п’ятниця з 12.00 до 13.00</w:t>
            </w:r>
          </w:p>
          <w:p>
            <w:pPr>
              <w:pStyle w:val="Normal"/>
              <w:widowControl w:val="false"/>
              <w:rPr>
                <w:lang w:val="uk-UA"/>
              </w:rPr>
            </w:pPr>
            <w:r>
              <w:rPr>
                <w:lang w:eastAsia="uk-UA"/>
              </w:rPr>
              <w:t>Вихідні дні - субота, неділя</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rStyle w:val="2"/>
                <w:bCs w:val="false"/>
              </w:rPr>
            </w:pPr>
            <w:r>
              <w:rPr>
                <w:rStyle w:val="2"/>
              </w:rPr>
              <w:t>1.3.</w:t>
            </w:r>
          </w:p>
        </w:tc>
        <w:tc>
          <w:tcPr>
            <w:tcW w:w="4956"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bCs/>
              </w:rPr>
            </w:pPr>
            <w:r>
              <w:rPr>
                <w:b/>
                <w:bCs/>
                <w:lang w:val="uk-UA"/>
              </w:rPr>
              <w:t>Контактний телефон, адреса електронної пошти, вебсайт суб’єкта надання адміністративної послуги</w:t>
            </w:r>
          </w:p>
        </w:tc>
        <w:tc>
          <w:tcPr>
            <w:tcW w:w="4069"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Тел.(05667) 4-43-56</w:t>
            </w:r>
          </w:p>
          <w:p>
            <w:pPr>
              <w:pStyle w:val="Normal"/>
              <w:widowControl w:val="false"/>
              <w:rPr>
                <w:lang w:val="uk-UA"/>
              </w:rPr>
            </w:pPr>
            <w:r>
              <w:rPr>
                <w:rStyle w:val="2"/>
                <w:b w:val="false"/>
                <w:bCs w:val="false"/>
                <w:i w:val="false"/>
                <w:caps w:val="false"/>
                <w:smallCaps w:val="false"/>
                <w:color w:val="2C363A"/>
                <w:spacing w:val="0"/>
                <w:sz w:val="24"/>
                <w:szCs w:val="24"/>
                <w:lang w:val="uk-UA" w:eastAsia="uk-UA"/>
              </w:rPr>
              <w:t>zemlya@pokrov-mr.gov.ua</w:t>
            </w:r>
          </w:p>
        </w:tc>
      </w:tr>
      <w:tr>
        <w:trPr>
          <w:trHeight w:val="494" w:hRule="atLeast"/>
        </w:trPr>
        <w:tc>
          <w:tcPr>
            <w:tcW w:w="9637"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pPr>
            <w:r>
              <w:rPr>
                <w:rStyle w:val="2"/>
              </w:rPr>
              <w:t>2. Інформація про Центр</w:t>
            </w:r>
            <w:r>
              <w:rPr>
                <w:rStyle w:val="2"/>
                <w:bCs w:val="false"/>
              </w:rPr>
              <w:t xml:space="preserve">(и) </w:t>
            </w:r>
            <w:r>
              <w:rPr>
                <w:rStyle w:val="2"/>
              </w:rPr>
              <w:t>надання адміністративних послуг (ЦНАП)</w:t>
            </w:r>
          </w:p>
          <w:p>
            <w:pPr>
              <w:pStyle w:val="Normal"/>
              <w:widowControl w:val="false"/>
              <w:tabs>
                <w:tab w:val="clear" w:pos="708"/>
                <w:tab w:val="left" w:pos="6270" w:leader="none"/>
              </w:tabs>
              <w:jc w:val="center"/>
              <w:rPr/>
            </w:pPr>
            <w:r>
              <w:rPr/>
            </w:r>
          </w:p>
        </w:tc>
      </w:tr>
      <w:tr>
        <w:trPr/>
        <w:tc>
          <w:tcPr>
            <w:tcW w:w="61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6270" w:leader="none"/>
              </w:tabs>
              <w:jc w:val="center"/>
              <w:rPr>
                <w:bCs w:val="false"/>
                <w:highlight w:val="none"/>
                <w:shd w:fill="auto" w:val="clear"/>
              </w:rPr>
            </w:pPr>
            <w:r>
              <w:rPr>
                <w:bCs w:val="false"/>
                <w:shd w:fill="auto" w:val="clear"/>
              </w:rPr>
            </w:r>
          </w:p>
        </w:tc>
        <w:tc>
          <w:tcPr>
            <w:tcW w:w="250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uppressAutoHyphens w:val="true"/>
              <w:bidi w:val="0"/>
              <w:spacing w:lineRule="auto" w:line="240" w:before="0" w:after="0"/>
              <w:ind w:left="0" w:right="0" w:hanging="0"/>
              <w:jc w:val="center"/>
              <w:rPr>
                <w:bCs/>
                <w:shd w:fill="auto" w:val="clear"/>
              </w:rPr>
            </w:pPr>
            <w:r>
              <w:rPr>
                <w:bCs/>
                <w:spacing w:val="-2"/>
                <w:shd w:fill="auto" w:val="clear"/>
              </w:rPr>
              <w:t>Найменування ЦНАП (його ТП та/або ВРМ)</w:t>
            </w:r>
          </w:p>
        </w:tc>
        <w:tc>
          <w:tcPr>
            <w:tcW w:w="245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uppressAutoHyphens w:val="true"/>
              <w:bidi w:val="0"/>
              <w:spacing w:lineRule="auto" w:line="240" w:before="0" w:after="0"/>
              <w:ind w:left="0" w:right="0" w:hanging="0"/>
              <w:jc w:val="center"/>
              <w:rPr/>
            </w:pPr>
            <w:r>
              <w:rPr>
                <w:rStyle w:val="2"/>
                <w:bCs w:val="false"/>
                <w:shd w:fill="auto" w:val="clear"/>
              </w:rPr>
              <w:t xml:space="preserve">Місцезнаходження ЦНАП </w:t>
            </w:r>
            <w:r>
              <w:rPr>
                <w:bCs/>
                <w:spacing w:val="-2"/>
                <w:shd w:fill="auto" w:val="clear"/>
              </w:rPr>
              <w:t>(його ТП та/або ВРМ)</w:t>
            </w:r>
          </w:p>
        </w:tc>
        <w:tc>
          <w:tcPr>
            <w:tcW w:w="2128"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uppressAutoHyphens w:val="true"/>
              <w:bidi w:val="0"/>
              <w:spacing w:lineRule="auto" w:line="240" w:before="0" w:after="0"/>
              <w:ind w:left="0" w:right="0" w:hanging="0"/>
              <w:jc w:val="center"/>
              <w:rPr>
                <w:bCs/>
              </w:rPr>
            </w:pPr>
            <w:r>
              <w:rPr>
                <w:bCs/>
                <w:shd w:fill="auto" w:val="clear"/>
              </w:rPr>
              <w:t>Контактний</w:t>
            </w:r>
            <w:r>
              <w:rPr>
                <w:bCs/>
                <w:spacing w:val="-15"/>
                <w:shd w:fill="auto" w:val="clear"/>
              </w:rPr>
              <w:t xml:space="preserve"> </w:t>
            </w:r>
            <w:r>
              <w:rPr>
                <w:bCs/>
                <w:shd w:fill="auto" w:val="clear"/>
              </w:rPr>
              <w:t xml:space="preserve">телефон, адреса електронної пошти </w:t>
            </w:r>
            <w:r>
              <w:rPr>
                <w:bCs/>
                <w:spacing w:val="-2"/>
                <w:shd w:fill="auto" w:val="clear"/>
              </w:rPr>
              <w:t>(його ТП та/або ВРМ)</w:t>
            </w:r>
          </w:p>
        </w:tc>
        <w:tc>
          <w:tcPr>
            <w:tcW w:w="1937"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uppressAutoHyphens w:val="true"/>
              <w:bidi w:val="0"/>
              <w:spacing w:lineRule="auto" w:line="240" w:before="0" w:after="0"/>
              <w:ind w:left="0" w:right="0" w:hanging="0"/>
              <w:jc w:val="center"/>
              <w:rPr>
                <w:bCs/>
              </w:rPr>
            </w:pPr>
            <w:r>
              <w:rPr>
                <w:bCs/>
                <w:shd w:fill="auto" w:val="clear"/>
              </w:rPr>
              <w:t>*Інформація щодо режиму роботи ЦНАП</w:t>
            </w:r>
            <w:r>
              <w:rPr>
                <w:bCs/>
                <w:spacing w:val="-2"/>
                <w:shd w:fill="auto" w:val="clear"/>
              </w:rPr>
              <w:t xml:space="preserve"> (його ТП та/або ВРМ)</w:t>
            </w:r>
          </w:p>
        </w:tc>
        <w:tc>
          <w:tcPr>
            <w:tcW w:w="1" w:type="dxa"/>
            <w:tcBorders/>
            <w:shd w:fill="auto" w:val="clear"/>
          </w:tcPr>
          <w:p>
            <w:pPr>
              <w:pStyle w:val="Normal"/>
              <w:widowControl w:val="false"/>
              <w:rPr>
                <w:highlight w:val="none"/>
                <w:shd w:fill="FFFF00" w:val="clear"/>
              </w:rPr>
            </w:pPr>
            <w:r>
              <w:rPr>
                <w:shd w:fill="FFFF00" w:val="clear"/>
              </w:rPr>
            </w:r>
          </w:p>
        </w:tc>
      </w:tr>
      <w:tr>
        <w:trPr/>
        <w:tc>
          <w:tcPr>
            <w:tcW w:w="614"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jc w:val="center"/>
              <w:rPr>
                <w:b/>
                <w:b/>
                <w:sz w:val="24"/>
                <w:highlight w:val="none"/>
                <w:shd w:fill="auto" w:val="clear"/>
              </w:rPr>
            </w:pPr>
            <w:r>
              <w:rPr>
                <w:b/>
                <w:spacing w:val="-5"/>
                <w:sz w:val="24"/>
                <w:shd w:fill="auto" w:val="clear"/>
              </w:rPr>
              <w:t>2.1.</w:t>
            </w:r>
          </w:p>
        </w:tc>
        <w:tc>
          <w:tcPr>
            <w:tcW w:w="2500"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uppressAutoHyphens w:val="true"/>
              <w:bidi w:val="0"/>
              <w:spacing w:lineRule="auto" w:line="240" w:before="0" w:after="0"/>
              <w:ind w:left="0" w:right="0" w:hanging="0"/>
              <w:jc w:val="left"/>
              <w:rPr>
                <w:sz w:val="24"/>
                <w:shd w:fill="auto" w:val="clear"/>
              </w:rPr>
            </w:pPr>
            <w:r>
              <w:rPr>
                <w:sz w:val="24"/>
                <w:shd w:fill="auto" w:val="clear"/>
              </w:rPr>
              <w:t>Центр надання адміністративних послуг виконавчого комітету Покровської міської ради</w:t>
            </w:r>
          </w:p>
        </w:tc>
        <w:tc>
          <w:tcPr>
            <w:tcW w:w="2457"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bidi w:val="0"/>
              <w:spacing w:lineRule="auto" w:line="240" w:before="0" w:after="0"/>
              <w:ind w:left="0" w:right="0" w:hanging="0"/>
              <w:jc w:val="left"/>
              <w:rPr>
                <w:color w:val="000000"/>
                <w:sz w:val="24"/>
                <w:szCs w:val="24"/>
              </w:rPr>
            </w:pPr>
            <w:r>
              <w:rPr>
                <w:rFonts w:eastAsia="Calibri" w:cs="Times New Roman"/>
                <w:i w:val="false"/>
                <w:iCs w:val="false"/>
                <w:color w:val="000000"/>
                <w:sz w:val="24"/>
                <w:szCs w:val="24"/>
                <w:shd w:fill="auto" w:val="clear"/>
                <w:lang w:val="uk-UA"/>
              </w:rPr>
              <w:t>53300, Дніпропетровська область, Нікопольс</w:t>
            </w:r>
            <w:r>
              <w:rPr>
                <w:rFonts w:eastAsia="Calibri" w:cs="Times New Roman"/>
                <w:i w:val="false"/>
                <w:iCs w:val="false"/>
                <w:color w:val="000000"/>
                <w:kern w:val="0"/>
                <w:sz w:val="24"/>
                <w:szCs w:val="24"/>
                <w:shd w:fill="auto" w:val="clear"/>
                <w:lang w:val="uk-UA" w:eastAsia="ru-RU" w:bidi="ar-SA"/>
              </w:rPr>
              <w:t>к</w:t>
            </w:r>
            <w:r>
              <w:rPr>
                <w:rFonts w:eastAsia="Calibri" w:cs="Times New Roman"/>
                <w:i w:val="false"/>
                <w:iCs w:val="false"/>
                <w:color w:val="000000"/>
                <w:sz w:val="24"/>
                <w:szCs w:val="24"/>
                <w:shd w:fill="auto" w:val="clear"/>
                <w:lang w:val="uk-UA"/>
              </w:rPr>
              <w:t>ий</w:t>
            </w:r>
          </w:p>
          <w:p>
            <w:pPr>
              <w:pStyle w:val="Normal"/>
              <w:widowControl w:val="false"/>
              <w:suppressAutoHyphens w:val="true"/>
              <w:bidi w:val="0"/>
              <w:spacing w:lineRule="auto" w:line="240" w:before="0" w:after="0"/>
              <w:ind w:left="0" w:right="0" w:hanging="0"/>
              <w:jc w:val="left"/>
              <w:rPr>
                <w:i w:val="false"/>
                <w:i w:val="false"/>
                <w:iCs w:val="false"/>
                <w:color w:val="000000"/>
                <w:sz w:val="24"/>
                <w:szCs w:val="24"/>
                <w:shd w:fill="auto" w:val="clear"/>
                <w:lang w:val="uk-UA"/>
              </w:rPr>
            </w:pPr>
            <w:r>
              <w:rPr>
                <w:rFonts w:eastAsia="Calibri" w:cs="Times New Roman"/>
                <w:i w:val="false"/>
                <w:iCs w:val="false"/>
                <w:color w:val="000000"/>
                <w:sz w:val="24"/>
                <w:szCs w:val="24"/>
                <w:shd w:fill="auto" w:val="clear"/>
                <w:lang w:val="uk-UA"/>
              </w:rPr>
              <w:t>район, м. Покров,</w:t>
            </w:r>
          </w:p>
          <w:p>
            <w:pPr>
              <w:pStyle w:val="Normal"/>
              <w:widowControl w:val="false"/>
              <w:suppressAutoHyphens w:val="true"/>
              <w:bidi w:val="0"/>
              <w:spacing w:lineRule="auto" w:line="240" w:before="0" w:after="0"/>
              <w:ind w:left="0" w:right="0" w:hanging="0"/>
              <w:jc w:val="left"/>
              <w:rPr>
                <w:i w:val="false"/>
                <w:i w:val="false"/>
                <w:iCs w:val="false"/>
                <w:color w:val="000000"/>
                <w:sz w:val="24"/>
                <w:szCs w:val="24"/>
                <w:shd w:fill="auto" w:val="clear"/>
                <w:lang w:val="uk-UA"/>
              </w:rPr>
            </w:pPr>
            <w:r>
              <w:rPr>
                <w:rFonts w:eastAsia="Calibri" w:cs="Times New Roman"/>
                <w:i w:val="false"/>
                <w:iCs w:val="false"/>
                <w:color w:val="000000"/>
                <w:sz w:val="24"/>
                <w:szCs w:val="24"/>
                <w:shd w:fill="auto" w:val="clear"/>
                <w:lang w:val="uk-UA"/>
              </w:rPr>
              <w:t>вул. Центральна,</w:t>
            </w:r>
          </w:p>
          <w:p>
            <w:pPr>
              <w:pStyle w:val="Normal"/>
              <w:widowControl w:val="false"/>
              <w:suppressAutoHyphens w:val="true"/>
              <w:bidi w:val="0"/>
              <w:spacing w:lineRule="auto" w:line="240" w:before="0" w:after="0"/>
              <w:ind w:left="0" w:right="0" w:hanging="0"/>
              <w:jc w:val="left"/>
              <w:rPr>
                <w:i w:val="false"/>
                <w:i w:val="false"/>
                <w:iCs w:val="false"/>
                <w:color w:val="000000"/>
                <w:sz w:val="24"/>
                <w:szCs w:val="24"/>
                <w:shd w:fill="auto" w:val="clear"/>
                <w:lang w:val="uk-UA"/>
              </w:rPr>
            </w:pPr>
            <w:r>
              <w:rPr>
                <w:rFonts w:eastAsia="Calibri" w:cs="Times New Roman"/>
                <w:i w:val="false"/>
                <w:iCs w:val="false"/>
                <w:color w:val="000000"/>
                <w:sz w:val="24"/>
                <w:szCs w:val="24"/>
                <w:shd w:fill="auto" w:val="clear"/>
                <w:lang w:val="uk-UA"/>
              </w:rPr>
              <w:t>буд. 48</w:t>
            </w:r>
          </w:p>
          <w:p>
            <w:pPr>
              <w:pStyle w:val="Normal"/>
              <w:widowControl w:val="false"/>
              <w:suppressAutoHyphens w:val="true"/>
              <w:bidi w:val="0"/>
              <w:spacing w:lineRule="auto" w:line="240" w:before="0" w:after="0"/>
              <w:ind w:left="0" w:right="0" w:hanging="0"/>
              <w:jc w:val="left"/>
              <w:rPr/>
            </w:pPr>
            <w:r>
              <w:rPr>
                <w:rStyle w:val="2"/>
                <w:rFonts w:eastAsia="Calibri" w:cs="Times New Roman"/>
                <w:b w:val="false"/>
                <w:bCs w:val="false"/>
                <w:i w:val="false"/>
                <w:iCs w:val="false"/>
                <w:color w:val="000000"/>
                <w:sz w:val="24"/>
                <w:szCs w:val="24"/>
                <w:shd w:fill="auto" w:val="clear"/>
                <w:lang w:val="uk-UA"/>
              </w:rPr>
              <w:t>Виконавчий комітет Покровської міської ради (1 поверх)</w:t>
            </w:r>
          </w:p>
        </w:tc>
        <w:tc>
          <w:tcPr>
            <w:tcW w:w="212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bidi w:val="0"/>
              <w:spacing w:lineRule="auto" w:line="240" w:before="0" w:after="0"/>
              <w:ind w:left="0" w:right="0" w:hanging="0"/>
              <w:rPr>
                <w:color w:val="000000"/>
                <w:sz w:val="24"/>
                <w:szCs w:val="24"/>
              </w:rPr>
            </w:pPr>
            <w:r>
              <w:rPr>
                <w:rFonts w:eastAsia="Calibri" w:cs="Times New Roman"/>
                <w:i w:val="false"/>
                <w:iCs w:val="false"/>
                <w:color w:val="000000"/>
                <w:sz w:val="24"/>
                <w:szCs w:val="24"/>
                <w:lang w:val="uk-UA"/>
              </w:rPr>
              <w:t>+38 (</w:t>
            </w:r>
            <w:r>
              <w:rPr>
                <w:rFonts w:eastAsia="Calibri" w:cs="Times New Roman"/>
                <w:i w:val="false"/>
                <w:iCs w:val="false"/>
                <w:color w:val="000000"/>
                <w:kern w:val="0"/>
                <w:sz w:val="24"/>
                <w:szCs w:val="24"/>
                <w:lang w:val="uk-UA" w:eastAsia="ru-RU" w:bidi="ar-SA"/>
              </w:rPr>
              <w:t>063) 463-</w:t>
            </w:r>
          </w:p>
          <w:p>
            <w:pPr>
              <w:pStyle w:val="Normal"/>
              <w:widowControl w:val="false"/>
              <w:suppressAutoHyphens w:val="true"/>
              <w:bidi w:val="0"/>
              <w:spacing w:lineRule="auto" w:line="240" w:before="0" w:after="0"/>
              <w:ind w:left="0" w:right="0" w:hanging="0"/>
              <w:rPr>
                <w:i w:val="false"/>
                <w:i w:val="false"/>
                <w:iCs w:val="false"/>
                <w:color w:val="000000"/>
                <w:sz w:val="24"/>
                <w:szCs w:val="24"/>
                <w:lang w:val="uk-UA"/>
              </w:rPr>
            </w:pPr>
            <w:r>
              <w:rPr>
                <w:rFonts w:eastAsia="Calibri" w:cs="Times New Roman"/>
                <w:i w:val="false"/>
                <w:iCs w:val="false"/>
                <w:color w:val="000000"/>
                <w:kern w:val="0"/>
                <w:sz w:val="24"/>
                <w:szCs w:val="24"/>
                <w:lang w:val="uk-UA" w:eastAsia="ru-RU" w:bidi="ar-SA"/>
              </w:rPr>
              <w:t>77-83</w:t>
            </w:r>
          </w:p>
          <w:p>
            <w:pPr>
              <w:pStyle w:val="Normal"/>
              <w:widowControl w:val="false"/>
              <w:suppressAutoHyphens w:val="true"/>
              <w:bidi w:val="0"/>
              <w:spacing w:lineRule="auto" w:line="240" w:before="0" w:after="0"/>
              <w:ind w:left="0" w:right="0" w:hanging="0"/>
              <w:jc w:val="both"/>
              <w:rPr/>
            </w:pPr>
            <w:hyperlink r:id="rId2">
              <w:bookmarkStart w:id="5" w:name="_GoBack2"/>
              <w:bookmarkEnd w:id="5"/>
              <w:r>
                <w:rPr>
                  <w:rFonts w:eastAsia="Calibri" w:cs="Times New Roman"/>
                  <w:i w:val="false"/>
                  <w:iCs w:val="false"/>
                  <w:color w:val="000000"/>
                  <w:sz w:val="24"/>
                  <w:szCs w:val="24"/>
                  <w:u w:val="single"/>
                  <w:shd w:fill="auto" w:val="clear"/>
                  <w:lang w:val="uk-UA"/>
                </w:rPr>
                <w:t>cnap@pokrov-mr.gov.ua</w:t>
              </w:r>
            </w:hyperlink>
          </w:p>
        </w:tc>
        <w:tc>
          <w:tcPr>
            <w:tcW w:w="1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bidi w:val="0"/>
              <w:spacing w:lineRule="auto" w:line="240" w:before="0" w:after="0"/>
              <w:ind w:left="0" w:right="0" w:hanging="0"/>
              <w:jc w:val="left"/>
              <w:rPr>
                <w:color w:val="000000"/>
              </w:rPr>
            </w:pPr>
            <w:r>
              <w:rPr>
                <w:rFonts w:eastAsia="Calibri" w:cs="Times New Roman"/>
                <w:i w:val="false"/>
                <w:iCs w:val="false"/>
                <w:color w:val="000000"/>
                <w:lang w:val="uk-UA"/>
              </w:rPr>
              <w:t>Понеділок,</w:t>
            </w:r>
            <w:r>
              <w:rPr>
                <w:rFonts w:eastAsia="Calibri" w:cs="Times New Roman"/>
                <w:i w:val="false"/>
                <w:iCs w:val="false"/>
                <w:color w:val="000000"/>
              </w:rPr>
              <w:t xml:space="preserve"> </w:t>
            </w:r>
            <w:r>
              <w:rPr>
                <w:rFonts w:eastAsia="Calibri" w:cs="Times New Roman"/>
                <w:i w:val="false"/>
                <w:iCs w:val="false"/>
                <w:color w:val="000000"/>
                <w:lang w:val="uk-UA"/>
              </w:rPr>
              <w:t>середа,</w:t>
            </w:r>
            <w:r>
              <w:rPr>
                <w:rFonts w:eastAsia="Calibri" w:cs="Times New Roman"/>
                <w:i w:val="false"/>
                <w:iCs w:val="false"/>
                <w:color w:val="000000"/>
              </w:rPr>
              <w:t xml:space="preserve"> </w:t>
            </w:r>
            <w:r>
              <w:rPr>
                <w:rFonts w:eastAsia="Calibri" w:cs="Times New Roman"/>
                <w:i w:val="false"/>
                <w:iCs w:val="false"/>
                <w:color w:val="000000"/>
                <w:lang w:val="uk-UA"/>
              </w:rPr>
              <w:t>четвер,</w:t>
            </w:r>
            <w:r>
              <w:rPr>
                <w:rFonts w:eastAsia="Calibri" w:cs="Times New Roman"/>
                <w:i w:val="false"/>
                <w:iCs w:val="false"/>
                <w:color w:val="000000"/>
              </w:rPr>
              <w:t xml:space="preserve"> </w:t>
            </w:r>
            <w:r>
              <w:rPr>
                <w:rFonts w:eastAsia="Calibri" w:cs="Times New Roman"/>
                <w:i w:val="false"/>
                <w:iCs w:val="false"/>
                <w:color w:val="000000"/>
                <w:lang w:val="uk-UA"/>
              </w:rPr>
              <w:t>п’ятниця:</w:t>
            </w:r>
            <w:r>
              <w:rPr>
                <w:rFonts w:eastAsia="Calibri" w:cs="Times New Roman"/>
                <w:i w:val="false"/>
                <w:iCs w:val="false"/>
                <w:color w:val="000000"/>
                <w:sz w:val="24"/>
                <w:szCs w:val="24"/>
                <w:lang w:val="uk-UA"/>
              </w:rPr>
              <w:t xml:space="preserve"> з</w:t>
            </w:r>
          </w:p>
          <w:p>
            <w:pPr>
              <w:pStyle w:val="Normal"/>
              <w:widowControl w:val="false"/>
              <w:suppressAutoHyphens w:val="true"/>
              <w:bidi w:val="0"/>
              <w:spacing w:lineRule="auto" w:line="240" w:before="0" w:after="0"/>
              <w:ind w:left="0" w:right="0" w:hanging="0"/>
              <w:jc w:val="left"/>
              <w:rPr>
                <w:i w:val="false"/>
                <w:i w:val="false"/>
                <w:iCs w:val="false"/>
                <w:color w:val="000000"/>
              </w:rPr>
            </w:pPr>
            <w:r>
              <w:rPr>
                <w:rFonts w:eastAsia="Calibri" w:cs="Times New Roman"/>
                <w:i w:val="false"/>
                <w:iCs w:val="false"/>
                <w:color w:val="000000"/>
                <w:sz w:val="24"/>
                <w:szCs w:val="24"/>
                <w:lang w:val="uk-UA"/>
              </w:rPr>
              <w:t>8-00 до 16-00,</w:t>
            </w:r>
          </w:p>
          <w:p>
            <w:pPr>
              <w:pStyle w:val="Normal"/>
              <w:widowControl w:val="false"/>
              <w:suppressAutoHyphens w:val="true"/>
              <w:bidi w:val="0"/>
              <w:spacing w:lineRule="auto" w:line="240" w:before="0" w:after="0"/>
              <w:ind w:left="0" w:right="0" w:hanging="0"/>
              <w:jc w:val="left"/>
              <w:rPr>
                <w:color w:val="000000"/>
                <w:sz w:val="24"/>
                <w:szCs w:val="24"/>
              </w:rPr>
            </w:pPr>
            <w:r>
              <w:rPr>
                <w:rFonts w:eastAsia="Calibri" w:cs="Times New Roman"/>
                <w:i w:val="false"/>
                <w:iCs w:val="false"/>
                <w:color w:val="000000"/>
                <w:kern w:val="0"/>
                <w:sz w:val="24"/>
                <w:szCs w:val="24"/>
                <w:lang w:val="uk-UA" w:eastAsia="ru-RU" w:bidi="ar-SA"/>
              </w:rPr>
              <w:t>в</w:t>
            </w:r>
            <w:r>
              <w:rPr>
                <w:rFonts w:eastAsia="Calibri" w:cs="Times New Roman"/>
                <w:i w:val="false"/>
                <w:iCs w:val="false"/>
                <w:color w:val="000000"/>
                <w:sz w:val="24"/>
                <w:szCs w:val="24"/>
                <w:lang w:val="uk-UA"/>
              </w:rPr>
              <w:t>івторок: з</w:t>
            </w:r>
          </w:p>
          <w:p>
            <w:pPr>
              <w:pStyle w:val="Normal"/>
              <w:widowControl w:val="false"/>
              <w:suppressAutoHyphens w:val="true"/>
              <w:bidi w:val="0"/>
              <w:spacing w:lineRule="auto" w:line="240" w:before="0" w:after="0"/>
              <w:ind w:left="0" w:right="0" w:hanging="0"/>
              <w:jc w:val="left"/>
              <w:rPr>
                <w:rFonts w:eastAsia="Calibri" w:cs="Times New Roman"/>
                <w:i w:val="false"/>
                <w:i w:val="false"/>
                <w:iCs w:val="false"/>
                <w:color w:val="000000"/>
                <w:sz w:val="24"/>
                <w:szCs w:val="24"/>
                <w:lang w:val="uk-UA"/>
              </w:rPr>
            </w:pPr>
            <w:r>
              <w:rPr>
                <w:rFonts w:eastAsia="Calibri" w:cs="Times New Roman"/>
                <w:i w:val="false"/>
                <w:iCs w:val="false"/>
                <w:color w:val="000000"/>
                <w:sz w:val="24"/>
                <w:szCs w:val="24"/>
                <w:lang w:val="uk-UA"/>
              </w:rPr>
              <w:t>8-00 до 20-00,</w:t>
            </w:r>
          </w:p>
          <w:p>
            <w:pPr>
              <w:pStyle w:val="Normal"/>
              <w:widowControl w:val="false"/>
              <w:suppressAutoHyphens w:val="true"/>
              <w:bidi w:val="0"/>
              <w:spacing w:lineRule="auto" w:line="240" w:before="0" w:after="0"/>
              <w:ind w:left="0" w:right="0" w:hanging="0"/>
              <w:jc w:val="left"/>
              <w:rPr>
                <w:color w:val="000000"/>
                <w:sz w:val="24"/>
                <w:szCs w:val="24"/>
              </w:rPr>
            </w:pPr>
            <w:r>
              <w:rPr>
                <w:rFonts w:eastAsia="Calibri" w:cs="Times New Roman"/>
                <w:i w:val="false"/>
                <w:iCs w:val="false"/>
                <w:color w:val="000000"/>
                <w:kern w:val="0"/>
                <w:sz w:val="24"/>
                <w:szCs w:val="24"/>
                <w:lang w:val="uk-UA" w:eastAsia="ru-RU" w:bidi="ar-SA"/>
              </w:rPr>
              <w:t>б</w:t>
            </w:r>
            <w:r>
              <w:rPr>
                <w:rFonts w:eastAsia="Calibri" w:cs="Times New Roman"/>
                <w:i w:val="false"/>
                <w:iCs w:val="false"/>
                <w:color w:val="000000"/>
                <w:sz w:val="24"/>
                <w:szCs w:val="24"/>
                <w:lang w:val="uk-UA"/>
              </w:rPr>
              <w:t>ез перерви на обід.</w:t>
            </w:r>
          </w:p>
          <w:p>
            <w:pPr>
              <w:pStyle w:val="Normal"/>
              <w:widowControl w:val="false"/>
              <w:suppressAutoHyphens w:val="true"/>
              <w:bidi w:val="0"/>
              <w:spacing w:lineRule="auto" w:line="240" w:before="0" w:after="0"/>
              <w:ind w:left="0" w:right="0" w:hanging="0"/>
              <w:jc w:val="left"/>
              <w:rPr>
                <w:i w:val="false"/>
                <w:i w:val="false"/>
                <w:iCs w:val="false"/>
                <w:color w:val="000000"/>
                <w:sz w:val="24"/>
                <w:szCs w:val="24"/>
                <w:shd w:fill="auto" w:val="clear"/>
              </w:rPr>
            </w:pPr>
            <w:r>
              <w:rPr>
                <w:rFonts w:eastAsia="Calibri" w:cs="Times New Roman"/>
                <w:i w:val="false"/>
                <w:iCs w:val="false"/>
                <w:color w:val="000000"/>
                <w:sz w:val="24"/>
                <w:szCs w:val="24"/>
                <w:shd w:fill="auto" w:val="clear"/>
                <w:lang w:val="uk-UA"/>
              </w:rPr>
              <w:t>Вихідні дні: субота, неділя</w:t>
            </w:r>
          </w:p>
        </w:tc>
        <w:tc>
          <w:tcPr>
            <w:tcW w:w="1" w:type="dxa"/>
            <w:tcBorders/>
            <w:shd w:fill="auto" w:val="clear"/>
          </w:tcPr>
          <w:p>
            <w:pPr>
              <w:pStyle w:val="Normal"/>
              <w:widowControl w:val="false"/>
              <w:rPr>
                <w:highlight w:val="none"/>
                <w:shd w:fill="FFFF00" w:val="clear"/>
              </w:rPr>
            </w:pPr>
            <w:r>
              <w:rPr>
                <w:shd w:fill="FFFF00" w:val="clear"/>
              </w:rPr>
            </w:r>
          </w:p>
        </w:tc>
      </w:tr>
      <w:tr>
        <w:trPr>
          <w:trHeight w:val="165" w:hRule="atLeast"/>
        </w:trPr>
        <w:tc>
          <w:tcPr>
            <w:tcW w:w="9637"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ind w:left="10" w:right="1" w:hanging="0"/>
              <w:jc w:val="center"/>
              <w:rPr>
                <w:i/>
                <w:i/>
                <w:spacing w:val="-2"/>
                <w:sz w:val="24"/>
                <w:highlight w:val="none"/>
                <w:shd w:fill="auto" w:val="clear"/>
              </w:rPr>
            </w:pPr>
            <w:r>
              <w:rPr>
                <w:i/>
                <w:spacing w:val="-2"/>
                <w:sz w:val="24"/>
                <w:shd w:fill="auto" w:val="clear"/>
              </w:rPr>
              <w:t>* У період воєнного стану графік роботи центрів надання адміністративних послуг може змінюватись</w:t>
            </w:r>
          </w:p>
        </w:tc>
      </w:tr>
      <w:tr>
        <w:trPr/>
        <w:tc>
          <w:tcPr>
            <w:tcW w:w="9637"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Нормативні акти, якими регламентується надання адміністративної послуги</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3.</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lang w:val="uk-UA"/>
              </w:rPr>
            </w:pPr>
            <w:r>
              <w:rPr>
                <w:lang w:val="uk-UA"/>
              </w:rPr>
              <w:t>Закони України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 xml:space="preserve">Закон України “Про адміністративну процедуру”, “Про адміністративні послуги”, Земельний кодекс України, Закон України «Про місцеве самоврядування в Україні», Закон України «Про землеустрій», </w:t>
            </w:r>
            <w:r>
              <w:rPr>
                <w:color w:val="000000"/>
                <w:sz w:val="24"/>
                <w:szCs w:val="24"/>
                <w:lang w:val="uk-UA"/>
              </w:rPr>
              <w:t>Закон України «Про державну реєстрацію речових прав на нерухоме майно».</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4.</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lang w:val="uk-UA"/>
              </w:rPr>
            </w:pPr>
            <w:r>
              <w:rPr>
                <w:lang w:val="uk-UA"/>
              </w:rPr>
              <w:t>Акти Кабінету Міністрів України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jc w:val="both"/>
              <w:rPr>
                <w:sz w:val="24"/>
                <w:szCs w:val="24"/>
                <w:lang w:val="uk-UA"/>
              </w:rPr>
            </w:pPr>
            <w:r>
              <w:rPr>
                <w:sz w:val="24"/>
                <w:szCs w:val="24"/>
                <w:lang w:val="uk-UA"/>
              </w:rPr>
              <w:t>Постановами та розпорядженнями Кабінету Міністрів України, указами Президента України</w:t>
            </w:r>
          </w:p>
        </w:tc>
      </w:tr>
      <w:tr>
        <w:trPr/>
        <w:tc>
          <w:tcPr>
            <w:tcW w:w="9637"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Умови отримання адміністративної послуги</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5.</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Підстава для отримання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Звернення заявника щодо одержання/отримання адміністративної послуги</w:t>
            </w:r>
          </w:p>
          <w:p>
            <w:pPr>
              <w:pStyle w:val="Normal"/>
              <w:widowControl w:val="false"/>
              <w:ind w:hanging="0"/>
              <w:jc w:val="both"/>
              <w:rPr>
                <w:lang w:val="uk-UA"/>
              </w:rPr>
            </w:pPr>
            <w:r>
              <w:rPr>
                <w:lang w:val="uk-UA"/>
              </w:rPr>
              <w:t>на ім’я міського голови</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6.</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Вичерпний перелік документів, необхідних для отримання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72" w:leader="none"/>
                <w:tab w:val="left" w:pos="7452" w:leader="none"/>
              </w:tabs>
              <w:suppressAutoHyphens w:val="true"/>
              <w:bidi w:val="0"/>
              <w:spacing w:lineRule="auto" w:line="240" w:before="0" w:after="0"/>
              <w:ind w:left="0" w:right="0" w:firstLine="283"/>
              <w:jc w:val="both"/>
              <w:rPr>
                <w:rFonts w:cs="Times New Roman"/>
                <w:lang w:val="uk-UA"/>
              </w:rPr>
            </w:pPr>
            <w:r>
              <w:rPr>
                <w:rFonts w:cs="Times New Roman"/>
                <w:lang w:val="uk-UA"/>
              </w:rPr>
              <w:t>1.Копія документа, що посвідчує особу (паспорт 1,2,11 стор. та ідентифікаційний номер);</w:t>
            </w:r>
          </w:p>
          <w:p>
            <w:pPr>
              <w:pStyle w:val="Normal"/>
              <w:widowControl w:val="false"/>
              <w:tabs>
                <w:tab w:val="clear" w:pos="708"/>
                <w:tab w:val="left" w:pos="7272" w:leader="none"/>
                <w:tab w:val="left" w:pos="7452" w:leader="none"/>
              </w:tabs>
              <w:suppressAutoHyphens w:val="true"/>
              <w:bidi w:val="0"/>
              <w:spacing w:lineRule="auto" w:line="240" w:before="0" w:after="0"/>
              <w:ind w:left="0" w:right="0" w:firstLine="283"/>
              <w:jc w:val="both"/>
              <w:rPr>
                <w:rFonts w:cs="Times New Roman"/>
                <w:lang w:val="uk-UA"/>
              </w:rPr>
            </w:pPr>
            <w:r>
              <w:rPr>
                <w:rFonts w:cs="Times New Roman"/>
                <w:lang w:val="uk-UA"/>
              </w:rPr>
              <w:t>2.Копії правовстановлюючих документів на об’єкти нерухомого майна, які належать на праві власності суб’єкту господарювання;</w:t>
            </w:r>
          </w:p>
          <w:p>
            <w:pPr>
              <w:pStyle w:val="Normal"/>
              <w:widowControl w:val="false"/>
              <w:tabs>
                <w:tab w:val="clear" w:pos="708"/>
                <w:tab w:val="left" w:pos="7272" w:leader="none"/>
                <w:tab w:val="left" w:pos="7452" w:leader="none"/>
              </w:tabs>
              <w:suppressAutoHyphens w:val="true"/>
              <w:bidi w:val="0"/>
              <w:spacing w:lineRule="auto" w:line="240" w:before="0" w:after="0"/>
              <w:ind w:left="0" w:right="0" w:firstLine="283"/>
              <w:jc w:val="both"/>
              <w:rPr>
                <w:rFonts w:cs="Times New Roman"/>
                <w:lang w:val="uk-UA"/>
              </w:rPr>
            </w:pPr>
            <w:r>
              <w:rPr>
                <w:rFonts w:cs="Times New Roman"/>
                <w:lang w:val="uk-UA"/>
              </w:rPr>
              <w:t>3.Копія довіреності (у разі подання заяви уповноваженою особою), копії документів, що посвідчують уповноважену особу;</w:t>
            </w:r>
          </w:p>
          <w:p>
            <w:pPr>
              <w:pStyle w:val="Normal"/>
              <w:widowControl w:val="false"/>
              <w:tabs>
                <w:tab w:val="clear" w:pos="708"/>
                <w:tab w:val="left" w:pos="7272" w:leader="none"/>
                <w:tab w:val="left" w:pos="7452" w:leader="none"/>
              </w:tabs>
              <w:suppressAutoHyphens w:val="true"/>
              <w:bidi w:val="0"/>
              <w:spacing w:lineRule="auto" w:line="240" w:before="0" w:after="0"/>
              <w:ind w:left="0" w:right="0" w:firstLine="283"/>
              <w:jc w:val="both"/>
              <w:rPr>
                <w:lang w:val="uk-UA"/>
              </w:rPr>
            </w:pPr>
            <w:r>
              <w:rPr>
                <w:rFonts w:cs="Times New Roman"/>
                <w:color w:val="000000"/>
                <w:sz w:val="24"/>
                <w:shd w:fill="FFFFFF" w:val="clear"/>
                <w:lang w:val="uk-UA"/>
              </w:rPr>
              <w:t>4. Графічні матеріали, на яких зазначено бажане місце розташування та розмір земельної ділянки.</w:t>
            </w:r>
          </w:p>
        </w:tc>
      </w:tr>
      <w:tr>
        <w:trPr>
          <w:trHeight w:val="697" w:hRule="atLeast"/>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7.</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highlight w:val="yellow"/>
                <w:lang w:val="uk-UA"/>
              </w:rPr>
            </w:pPr>
            <w:r>
              <w:rPr>
                <w:lang w:val="uk-UA"/>
              </w:rPr>
              <w:t>Порядок та спосіб подання документів, необхідних для отримання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strike/>
                <w:lang w:val="uk-UA"/>
              </w:rPr>
            </w:pPr>
            <w:r>
              <w:rPr>
                <w:lang w:val="uk-UA"/>
              </w:rPr>
              <w:t>Документи подаються заявником (уповноваженим ним органом або особою) особисто або поштовим відправленням через ЦНАП.</w:t>
            </w:r>
          </w:p>
          <w:p>
            <w:pPr>
              <w:pStyle w:val="Normal"/>
              <w:widowControl w:val="false"/>
              <w:ind w:firstLine="284"/>
              <w:jc w:val="both"/>
              <w:rPr>
                <w:lang w:val="uk-UA"/>
              </w:rPr>
            </w:pPr>
            <w:r>
              <w:rPr>
                <w:lang w:val="uk-UA"/>
              </w:rPr>
              <w:t>У разі якщо заяву подано з порушенням встановлених законодавством вимог, суб’єкт надання адміністративної послуги, який розглядає справу, приймає рішення про залишення заяви без руху. Суб’єкт надання адміністративної послуги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pPr>
              <w:pStyle w:val="Normal"/>
              <w:widowControl w:val="false"/>
              <w:ind w:firstLine="284"/>
              <w:jc w:val="both"/>
              <w:rPr>
                <w:lang w:val="uk-UA"/>
              </w:rPr>
            </w:pPr>
            <w:bookmarkStart w:id="6" w:name="n317"/>
            <w:bookmarkEnd w:id="6"/>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pPr>
              <w:pStyle w:val="Normal"/>
              <w:widowControl w:val="false"/>
              <w:ind w:firstLine="284"/>
              <w:jc w:val="both"/>
              <w:rPr>
                <w:lang w:val="uk-UA"/>
              </w:rPr>
            </w:pPr>
            <w:bookmarkStart w:id="7" w:name="n318"/>
            <w:bookmarkEnd w:id="7"/>
            <w:r>
              <w:rPr>
                <w:lang w:val="uk-UA"/>
              </w:rPr>
              <w:t>Суб’єкт надання адміністративної послуги встановлює строк, достатній для усунення заявником виявлених недоліків. За клопотанням заявника суб’єкт надання адміністративної послуги може продовжити строк усунення виявлених недоліків.</w:t>
            </w:r>
          </w:p>
          <w:p>
            <w:pPr>
              <w:pStyle w:val="Normal"/>
              <w:widowControl w:val="false"/>
              <w:ind w:firstLine="284"/>
              <w:jc w:val="both"/>
              <w:rPr>
                <w:lang w:val="uk-UA"/>
              </w:rPr>
            </w:pPr>
            <w:bookmarkStart w:id="8" w:name="n319"/>
            <w:bookmarkEnd w:id="8"/>
            <w:r>
              <w:rPr>
                <w:lang w:val="uk-UA"/>
              </w:rPr>
              <w:t>Необґрунтоване залишення заяви без руху не допускається.</w:t>
            </w:r>
          </w:p>
          <w:p>
            <w:pPr>
              <w:pStyle w:val="Normal"/>
              <w:widowControl w:val="false"/>
              <w:ind w:firstLine="284"/>
              <w:jc w:val="both"/>
              <w:rPr>
                <w:lang w:val="uk-UA"/>
              </w:rPr>
            </w:pPr>
            <w:bookmarkStart w:id="9" w:name="n320"/>
            <w:bookmarkEnd w:id="9"/>
            <w:r>
              <w:rPr>
                <w:lang w:val="uk-UA"/>
              </w:rPr>
              <w:t>У разі усунення виявлених недоліків у строк, встановлений суб’єктом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pPr>
              <w:pStyle w:val="Normal"/>
              <w:widowControl w:val="false"/>
              <w:ind w:firstLine="284"/>
              <w:jc w:val="both"/>
              <w:rPr>
                <w:lang w:val="uk-UA"/>
              </w:rPr>
            </w:pPr>
            <w:bookmarkStart w:id="10" w:name="n321"/>
            <w:bookmarkEnd w:id="10"/>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8.</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Платність (безоплатність) надання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lang w:val="uk-UA"/>
              </w:rPr>
            </w:pPr>
            <w:r>
              <w:rPr>
                <w:lang w:val="uk-UA"/>
              </w:rPr>
              <w:t>Безоплатно</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9.</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Строк надання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Протягом 30 календарних днів з дня надходження заяви та документів, необхідних для надання адміністративної послуги.</w:t>
            </w:r>
          </w:p>
          <w:p>
            <w:pPr>
              <w:pStyle w:val="Normal"/>
              <w:widowControl w:val="false"/>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10.</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Перелік підстав для відмови у наданні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Не подання або подання не в повному обсязі документів, які зазначені у повідомленні суб’єкта надання адміністративної послуги про залишення заяви без руху або усунення виявлених недоліків з порушення строку визначеному у відповідному повідомленні.</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11.</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Результати надання адміністративної послуги</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 xml:space="preserve">1.В разі позитивного розгляду звернення – рішення </w:t>
            </w:r>
            <w:r>
              <w:rPr>
                <w:b w:val="false"/>
                <w:bCs w:val="false"/>
                <w:u w:val="none"/>
                <w:lang w:val="uk-UA"/>
              </w:rPr>
              <w:t>про надання дозволу на розроблення проекту землеустрою щодо відведення земельної ділянки у власність.</w:t>
            </w:r>
          </w:p>
          <w:p>
            <w:pPr>
              <w:pStyle w:val="Normal"/>
              <w:widowControl w:val="false"/>
              <w:ind w:firstLine="284"/>
              <w:jc w:val="both"/>
              <w:rPr>
                <w:lang w:val="uk-UA"/>
              </w:rPr>
            </w:pPr>
            <w:r>
              <w:rPr>
                <w:lang w:val="uk-UA"/>
              </w:rPr>
              <w:t>2.Письмове повідомлення заявника про відмову в наданні послуги.</w:t>
            </w:r>
          </w:p>
          <w:p>
            <w:pPr>
              <w:pStyle w:val="Rvps2"/>
              <w:widowControl w:val="false"/>
              <w:shd w:val="clear" w:color="auto" w:fill="FFFFFF"/>
              <w:spacing w:beforeAutospacing="0" w:before="0" w:afterAutospacing="0" w:after="0"/>
              <w:ind w:firstLine="284"/>
              <w:jc w:val="both"/>
              <w:rPr>
                <w:lang w:eastAsia="ru-RU"/>
              </w:rPr>
            </w:pPr>
            <w:r>
              <w:rPr>
                <w:lang w:eastAsia="ru-RU"/>
              </w:rPr>
              <w:t>Повідомлення про відмову</w:t>
            </w:r>
            <w:r>
              <w:rPr/>
              <w:t xml:space="preserve"> в наданні послуги</w:t>
            </w:r>
            <w:r>
              <w:rPr>
                <w:lang w:eastAsia="ru-RU"/>
              </w:rPr>
              <w:t xml:space="preserve"> складається із вступної, мотивувальної, резолютивної та заключної частин.</w:t>
            </w:r>
          </w:p>
          <w:p>
            <w:pPr>
              <w:pStyle w:val="Rvps2"/>
              <w:widowControl w:val="false"/>
              <w:shd w:val="clear" w:color="auto" w:fill="FFFFFF"/>
              <w:spacing w:beforeAutospacing="0" w:before="0" w:afterAutospacing="0" w:after="0"/>
              <w:ind w:firstLine="338"/>
              <w:jc w:val="both"/>
              <w:rPr>
                <w:lang w:eastAsia="ru-RU"/>
              </w:rPr>
            </w:pPr>
            <w:bookmarkStart w:id="11" w:name="n529"/>
            <w:bookmarkEnd w:id="11"/>
            <w:r>
              <w:rPr>
                <w:lang w:eastAsia="ru-RU"/>
              </w:rPr>
              <w:t xml:space="preserve">Результат надання адміністративної послуги містить підпис та/або печатку (у тому числі електронні), якщо інше не передбачено законом, та повне ім’я відповідальної посадової особи </w:t>
            </w:r>
            <w:r>
              <w:rPr/>
              <w:t>суб’єкта надання адміністративної послуги</w:t>
            </w:r>
            <w:r>
              <w:rPr>
                <w:lang w:eastAsia="ru-RU"/>
              </w:rPr>
              <w:t>.</w:t>
            </w:r>
          </w:p>
          <w:p>
            <w:pPr>
              <w:pStyle w:val="Rvps2"/>
              <w:widowControl w:val="false"/>
              <w:shd w:val="clear" w:color="auto" w:fill="FFFFFF"/>
              <w:spacing w:beforeAutospacing="0" w:before="0" w:afterAutospacing="0" w:after="0"/>
              <w:ind w:firstLine="338"/>
              <w:jc w:val="both"/>
              <w:rPr>
                <w:lang w:eastAsia="ru-RU"/>
              </w:rPr>
            </w:pPr>
            <w:bookmarkStart w:id="12" w:name="n530"/>
            <w:bookmarkEnd w:id="12"/>
            <w:r>
              <w:rPr>
                <w:lang w:eastAsia="ru-RU"/>
              </w:rPr>
              <w:t xml:space="preserve">У вступній частині зазначаються найменування </w:t>
            </w:r>
            <w:r>
              <w:rPr/>
              <w:t>суб’єкта надання адміністративної послуги</w:t>
            </w:r>
            <w:r>
              <w:rPr>
                <w:lang w:eastAsia="ru-RU"/>
              </w:rPr>
              <w:t>, дата прийняття відповідного рішення, його реєстраційний номер та контактні дані суб’єкта надання адміністративної послуги.</w:t>
            </w:r>
          </w:p>
          <w:p>
            <w:pPr>
              <w:pStyle w:val="Rvps2"/>
              <w:widowControl w:val="false"/>
              <w:shd w:val="clear" w:color="auto" w:fill="FFFFFF"/>
              <w:spacing w:beforeAutospacing="0" w:before="0" w:afterAutospacing="0" w:after="0"/>
              <w:ind w:firstLine="338"/>
              <w:jc w:val="both"/>
              <w:rPr>
                <w:lang w:eastAsia="ru-RU"/>
              </w:rPr>
            </w:pPr>
            <w:bookmarkStart w:id="13" w:name="n531"/>
            <w:bookmarkEnd w:id="13"/>
            <w:r>
              <w:rPr>
                <w:lang w:eastAsia="ru-RU"/>
              </w:rPr>
              <w:t>Мотивувальна частина складається згідно з вимогами Закону України “Про адміністративну процедуру”.</w:t>
            </w:r>
          </w:p>
          <w:p>
            <w:pPr>
              <w:pStyle w:val="Rvps2"/>
              <w:widowControl w:val="false"/>
              <w:shd w:val="clear" w:color="auto" w:fill="FFFFFF"/>
              <w:spacing w:beforeAutospacing="0" w:before="0" w:afterAutospacing="0" w:after="0"/>
              <w:ind w:firstLine="284"/>
              <w:jc w:val="both"/>
              <w:rPr>
                <w:lang w:eastAsia="ru-RU"/>
              </w:rPr>
            </w:pPr>
            <w:bookmarkStart w:id="14" w:name="n532"/>
            <w:bookmarkEnd w:id="14"/>
            <w:r>
              <w:rPr>
                <w:lang w:eastAsia="ru-RU"/>
              </w:rPr>
              <w:t>У резолютивній частині зазначається суть прийнятого за результатами розгляду справи рішення. Крім того, можливе викладення додаткових положень, визначених статтею 71 Закону України “Про адміністративну процедуру”.</w:t>
            </w:r>
          </w:p>
          <w:p>
            <w:pPr>
              <w:pStyle w:val="Rvps2"/>
              <w:widowControl w:val="false"/>
              <w:shd w:val="clear" w:color="auto" w:fill="FFFFFF"/>
              <w:spacing w:beforeAutospacing="0" w:before="0" w:afterAutospacing="0" w:after="0"/>
              <w:ind w:firstLine="284"/>
              <w:jc w:val="both"/>
              <w:rPr/>
            </w:pPr>
            <w:bookmarkStart w:id="15" w:name="n533"/>
            <w:bookmarkEnd w:id="15"/>
            <w:r>
              <w:rPr>
                <w:lang w:eastAsia="ru-RU"/>
              </w:rPr>
              <w:t>У заключній частині зазначаються строк набрання чинності відповідного рішення, спосіб визначення такого строку та порядок його оскарження.</w:t>
            </w:r>
          </w:p>
        </w:tc>
      </w:tr>
      <w:tr>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12.</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Способи отримання відповіді (результату)</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pPr>
              <w:pStyle w:val="Normal"/>
              <w:widowControl w:val="false"/>
              <w:ind w:firstLine="284"/>
              <w:jc w:val="both"/>
              <w:rPr>
                <w:lang w:val="uk-UA"/>
              </w:rPr>
            </w:pPr>
            <w:r>
              <w:rPr>
                <w:lang w:val="uk-UA"/>
              </w:rPr>
              <w:t>Доведення результату адміністративної послуги до відома особи здійснюється шляхом:</w:t>
            </w:r>
          </w:p>
          <w:p>
            <w:pPr>
              <w:pStyle w:val="Normal"/>
              <w:widowControl w:val="false"/>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pPr>
              <w:pStyle w:val="Normal"/>
              <w:widowControl w:val="false"/>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pPr>
              <w:pStyle w:val="Normal"/>
              <w:widowControl w:val="false"/>
              <w:ind w:firstLine="284"/>
              <w:jc w:val="both"/>
              <w:rPr>
                <w:lang w:val="uk-UA"/>
              </w:rPr>
            </w:pPr>
            <w:r>
              <w:rPr>
                <w:lang w:val="uk-UA"/>
              </w:rPr>
              <w:t>- публічного оголошення, оприлюднення згідно з вимогами законодавства;</w:t>
            </w:r>
          </w:p>
          <w:p>
            <w:pPr>
              <w:pStyle w:val="Normal"/>
              <w:widowControl w:val="false"/>
              <w:ind w:firstLine="284"/>
              <w:jc w:val="both"/>
              <w:rPr>
                <w:lang w:val="uk-UA"/>
              </w:rPr>
            </w:pPr>
            <w:r>
              <w:rPr>
                <w:lang w:val="uk-UA"/>
              </w:rPr>
              <w:t>- усного повідомлення у випадках, передбачених законом.</w:t>
            </w:r>
          </w:p>
          <w:p>
            <w:pPr>
              <w:pStyle w:val="Normal"/>
              <w:widowControl w:val="false"/>
              <w:ind w:firstLine="284"/>
              <w:jc w:val="both"/>
              <w:rPr>
                <w:lang w:val="uk-UA"/>
              </w:rPr>
            </w:pPr>
            <w:r>
              <w:rPr>
                <w:lang w:val="uk-UA"/>
              </w:rPr>
              <w:t xml:space="preserve">- у спосіб </w:t>
            </w:r>
            <w:r>
              <w:rPr>
                <w:shd w:fill="FFFFFF" w:val="clear"/>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trPr>
          <w:trHeight w:val="2400" w:hRule="atLeast"/>
        </w:trPr>
        <w:tc>
          <w:tcPr>
            <w:tcW w:w="6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lang w:val="uk-UA"/>
              </w:rPr>
            </w:pPr>
            <w:r>
              <w:rPr>
                <w:b/>
                <w:lang w:val="uk-UA"/>
              </w:rPr>
              <w:t>13.</w:t>
            </w:r>
          </w:p>
        </w:tc>
        <w:tc>
          <w:tcPr>
            <w:tcW w:w="367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uk-UA"/>
              </w:rPr>
            </w:pPr>
            <w:r>
              <w:rPr>
                <w:lang w:val="uk-UA"/>
              </w:rPr>
              <w:t>Спосіб та строки оскарження</w:t>
            </w:r>
          </w:p>
        </w:tc>
        <w:tc>
          <w:tcPr>
            <w:tcW w:w="5352"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284"/>
              <w:jc w:val="both"/>
              <w:rPr>
                <w:color w:val="000000"/>
                <w:lang w:val="uk-UA"/>
              </w:rPr>
            </w:pPr>
            <w:r>
              <w:rPr>
                <w:color w:val="000000"/>
                <w:shd w:fill="FFFFFF" w:val="clear"/>
                <w:lang w:val="uk-UA"/>
              </w:rPr>
              <w:t>Оскарження рішення про відмову можливе у  терміни визначені статтею 80 Закону України “Про адміністративну процедуру”, а саме:</w:t>
            </w:r>
          </w:p>
          <w:p>
            <w:pPr>
              <w:pStyle w:val="Normal"/>
              <w:widowControl w:val="false"/>
              <w:ind w:firstLine="284"/>
              <w:jc w:val="both"/>
              <w:rPr>
                <w:color w:val="000000"/>
                <w:lang w:val="uk-UA"/>
              </w:rPr>
            </w:pPr>
            <w:r>
              <w:rPr>
                <w:color w:val="000000"/>
                <w:shd w:fill="FFFFFF" w:val="clear"/>
                <w:lang w:val="uk-UA"/>
              </w:rPr>
              <w:t>- протягом тридцяти календарних днів з дня доведення його до відома заявника;</w:t>
            </w:r>
          </w:p>
          <w:p>
            <w:pPr>
              <w:pStyle w:val="Normal"/>
              <w:widowControl w:val="false"/>
              <w:ind w:firstLine="284"/>
              <w:jc w:val="both"/>
              <w:rPr>
                <w:color w:val="000000"/>
                <w:lang w:val="uk-UA"/>
              </w:rPr>
            </w:pPr>
            <w:r>
              <w:rPr>
                <w:color w:val="000000"/>
                <w:shd w:fill="FFFFFF" w:val="clear"/>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pPr>
              <w:pStyle w:val="Normal"/>
              <w:widowControl w:val="false"/>
              <w:ind w:firstLine="284"/>
              <w:jc w:val="both"/>
              <w:rPr>
                <w:color w:val="000000"/>
                <w:lang w:val="uk-UA"/>
              </w:rPr>
            </w:pPr>
            <w:r>
              <w:rPr>
                <w:color w:val="000000"/>
                <w:shd w:fill="FFFFFF" w:val="clear"/>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pPr>
              <w:pStyle w:val="Rvps2"/>
              <w:widowControl w:val="false"/>
              <w:shd w:val="clear" w:color="auto" w:fill="FFFFFF"/>
              <w:spacing w:beforeAutospacing="0" w:before="0" w:afterAutospacing="0" w:after="0"/>
              <w:ind w:firstLine="284"/>
              <w:jc w:val="both"/>
              <w:rPr>
                <w:color w:val="000000"/>
                <w:lang w:eastAsia="ru-RU"/>
              </w:rPr>
            </w:pPr>
            <w:r>
              <w:rPr>
                <w:color w:val="000000"/>
                <w:shd w:fill="FFFFFF" w:val="clear"/>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pPr>
              <w:pStyle w:val="Rvps2"/>
              <w:widowControl w:val="false"/>
              <w:shd w:val="clear" w:color="auto" w:fill="FFFFFF"/>
              <w:spacing w:beforeAutospacing="0" w:before="0" w:afterAutospacing="0" w:after="0"/>
              <w:ind w:firstLine="196"/>
              <w:jc w:val="both"/>
              <w:rPr>
                <w:color w:val="000000"/>
              </w:rPr>
            </w:pPr>
            <w:r>
              <w:rPr>
                <w:color w:val="000000"/>
                <w:shd w:fill="FFFFFF" w:val="clear"/>
                <w:lang w:eastAsia="ru-RU"/>
              </w:rPr>
              <w:t>- </w:t>
            </w:r>
            <w:r>
              <w:rPr>
                <w:color w:val="000000"/>
              </w:rPr>
              <w:t>інші строки оскарження для окремих видів справ згідно з законодавством.</w:t>
            </w:r>
          </w:p>
          <w:p>
            <w:pPr>
              <w:pStyle w:val="Normal"/>
              <w:widowControl w:val="false"/>
              <w:ind w:firstLine="284"/>
              <w:jc w:val="both"/>
              <w:rPr>
                <w:lang w:val="uk-UA"/>
              </w:rPr>
            </w:pPr>
            <w:r>
              <w:rPr>
                <w:color w:val="000000"/>
                <w:lang w:val="uk-UA"/>
              </w:rPr>
              <w:t>Оскарження рішення про</w:t>
            </w:r>
            <w:r>
              <w:rPr>
                <w:lang w:val="uk-UA"/>
              </w:rPr>
              <w:t xml:space="preserve"> залишення заяви без руху можливе шляхом </w:t>
            </w:r>
            <w:bookmarkStart w:id="16" w:name="_Hlk157156100"/>
            <w:r>
              <w:rPr>
                <w:lang w:val="uk-UA"/>
              </w:rPr>
              <w:t xml:space="preserve">подання заяви </w:t>
            </w:r>
            <w:bookmarkEnd w:id="16"/>
            <w:r>
              <w:rPr>
                <w:lang w:val="uk-UA"/>
              </w:rPr>
              <w:t>до органу вищого рівня або позовної заяви до адміністративного суду</w:t>
            </w:r>
          </w:p>
        </w:tc>
      </w:tr>
    </w:tbl>
    <w:p>
      <w:pPr>
        <w:pStyle w:val="Normal"/>
        <w:ind w:hanging="0"/>
        <w:jc w:val="both"/>
        <w:rPr>
          <w:lang w:val="uk-UA"/>
        </w:rPr>
      </w:pPr>
      <w:r>
        <w:rPr>
          <w:lang w:val="uk-UA"/>
        </w:rPr>
      </w:r>
    </w:p>
    <w:p>
      <w:pPr>
        <w:pStyle w:val="Normal"/>
        <w:rPr/>
      </w:pPr>
      <w:r>
        <w:rPr/>
      </w:r>
    </w:p>
    <w:p>
      <w:pPr>
        <w:pStyle w:val="Normal"/>
        <w:rPr/>
      </w:pPr>
      <w:r>
        <w:rPr/>
      </w:r>
    </w:p>
    <w:p>
      <w:pPr>
        <w:pStyle w:val="Normal"/>
        <w:rPr/>
      </w:pPr>
      <w:r>
        <w:rPr/>
      </w:r>
    </w:p>
    <w:p>
      <w:pPr>
        <w:pStyle w:val="Normal"/>
        <w:rPr/>
      </w:pPr>
      <w:r>
        <w:rPr/>
      </w:r>
    </w:p>
    <w:p>
      <w:pPr>
        <w:pStyle w:val="Normal"/>
        <w:rPr/>
      </w:pPr>
      <w:r>
        <w:rPr/>
        <w:t>В.о.начальника відділу землекористування                                                    Юлія ІГНАТЕНКО</w:t>
      </w:r>
    </w:p>
    <w:sectPr>
      <w:headerReference w:type="default" r:id="rId3"/>
      <w:type w:val="nextPage"/>
      <w:pgSz w:w="11906" w:h="16838"/>
      <w:pgMar w:left="1701" w:right="567" w:gutter="0" w:header="709"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5"/>
      <w:rPr/>
    </w:pPr>
    <w:r>
      <w:rPr/>
      <mc:AlternateContent>
        <mc:Choice Requires="wps">
          <w:drawing>
            <wp:anchor behindDoc="1" distT="0" distB="0" distL="0" distR="0" simplePos="0" locked="0" layoutInCell="0" allowOverlap="1" relativeHeight="8">
              <wp:simplePos x="0" y="0"/>
              <wp:positionH relativeFrom="margin">
                <wp:align>center</wp:align>
              </wp:positionH>
              <wp:positionV relativeFrom="paragraph">
                <wp:posOffset>635</wp:posOffset>
              </wp:positionV>
              <wp:extent cx="87630" cy="174625"/>
              <wp:effectExtent l="0" t="0" r="0" b="0"/>
              <wp:wrapSquare wrapText="largest"/>
              <wp:docPr id="1" name="Рамка1"/>
              <a:graphic xmlns:a="http://schemas.openxmlformats.org/drawingml/2006/main">
                <a:graphicData uri="http://schemas.microsoft.com/office/word/2010/wordprocessingShape">
                  <wps:wsp>
                    <wps:cNvSpPr/>
                    <wps:spPr>
                      <a:xfrm>
                        <a:off x="0" y="0"/>
                        <a:ext cx="87120" cy="173880"/>
                      </a:xfrm>
                      <a:prstGeom prst="rect">
                        <a:avLst/>
                      </a:prstGeom>
                      <a:noFill/>
                      <a:ln w="0">
                        <a:noFill/>
                      </a:ln>
                    </wps:spPr>
                    <wps:style>
                      <a:lnRef idx="0"/>
                      <a:fillRef idx="0"/>
                      <a:effectRef idx="0"/>
                      <a:fontRef idx="minor"/>
                    </wps:style>
                    <wps:txbx>
                      <w:txbxContent>
                        <w:p>
                          <w:pPr>
                            <w:pStyle w:val="Style25"/>
                            <w:rPr/>
                          </w:pPr>
                          <w:r>
                            <w:rPr>
                              <w:rStyle w:val="Pagenumber"/>
                              <w:color w:val="000000"/>
                            </w:rPr>
                            <w:fldChar w:fldCharType="begin"/>
                          </w:r>
                          <w:r>
                            <w:rPr>
                              <w:rStyle w:val="Pagenumber"/>
                              <w:color w:val="000000"/>
                            </w:rPr>
                            <w:instrText> PAGE </w:instrText>
                          </w:r>
                          <w:r>
                            <w:rPr>
                              <w:rStyle w:val="Pagenumber"/>
                              <w:color w:val="000000"/>
                            </w:rPr>
                            <w:fldChar w:fldCharType="separate"/>
                          </w:r>
                          <w:r>
                            <w:rPr>
                              <w:rStyle w:val="Pagenumber"/>
                              <w:color w:val="000000"/>
                            </w:rPr>
                            <w:t>5</w:t>
                          </w:r>
                          <w:r>
                            <w:rPr>
                              <w:rStyle w:val="Pagenumber"/>
                              <w:color w:val="000000"/>
                            </w:rPr>
                            <w:fldChar w:fldCharType="end"/>
                          </w:r>
                        </w:p>
                      </w:txbxContent>
                    </wps:txbx>
                    <wps:bodyPr lIns="0" rIns="0" tIns="0" bIns="0" anchor="t">
                      <a:spAutoFit/>
                    </wps:bodyPr>
                  </wps:wsp>
                </a:graphicData>
              </a:graphic>
            </wp:anchor>
          </w:drawing>
        </mc:Choice>
        <mc:Fallback>
          <w:pict>
            <v:rect id="shape_0" ID="Рамка1" path="m0,0l-2147483645,0l-2147483645,-2147483646l0,-2147483646xe" stroked="f" o:allowincell="f" style="position:absolute;margin-left:237.5pt;margin-top:0.05pt;width:6.8pt;height:13.65pt;mso-wrap-style:square;v-text-anchor:top;mso-position-horizontal:center;mso-position-horizontal-relative:margin">
              <v:fill o:detectmouseclick="t" on="false"/>
              <v:stroke color="#3465a4" joinstyle="round" endcap="flat"/>
              <v:textbox>
                <w:txbxContent>
                  <w:p>
                    <w:pPr>
                      <w:pStyle w:val="Style25"/>
                      <w:rPr/>
                    </w:pPr>
                    <w:r>
                      <w:rPr>
                        <w:rStyle w:val="Pagenumber"/>
                        <w:color w:val="000000"/>
                      </w:rPr>
                      <w:fldChar w:fldCharType="begin"/>
                    </w:r>
                    <w:r>
                      <w:rPr>
                        <w:rStyle w:val="Pagenumber"/>
                        <w:color w:val="000000"/>
                      </w:rPr>
                      <w:instrText> PAGE </w:instrText>
                    </w:r>
                    <w:r>
                      <w:rPr>
                        <w:rStyle w:val="Pagenumber"/>
                        <w:color w:val="000000"/>
                      </w:rPr>
                      <w:fldChar w:fldCharType="separate"/>
                    </w:r>
                    <w:r>
                      <w:rPr>
                        <w:rStyle w:val="Pagenumber"/>
                        <w:color w:val="000000"/>
                      </w:rPr>
                      <w:t>5</w:t>
                    </w:r>
                    <w:r>
                      <w:rPr>
                        <w:rStyle w:val="Pagenumber"/>
                        <w:color w:val="000000"/>
                      </w:rPr>
                      <w:fldChar w:fldCharType="end"/>
                    </w:r>
                  </w:p>
                </w:txbxContent>
              </v:textbox>
              <w10:wrap type="square" side="largest"/>
            </v:rect>
          </w:pict>
        </mc:Fallback>
      </mc:AlternateContent>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Cs w:val="22"/>
        <w:lang w:val="uk-UA" w:eastAsia="en-US" w:bidi="ar-SA"/>
        <w14:ligatures w14:val="standardContextual"/>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c7dea"/>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14:ligatures w14:val="none"/>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3"/>
    <w:qFormat/>
    <w:rsid w:val="005c7dea"/>
    <w:rPr>
      <w:rFonts w:ascii="Times New Roman" w:hAnsi="Times New Roman" w:eastAsia="Times New Roman" w:cs="Times New Roman"/>
      <w:kern w:val="0"/>
      <w:sz w:val="24"/>
      <w:szCs w:val="24"/>
      <w:lang w:val="ru-RU" w:eastAsia="ru-RU"/>
      <w14:ligatures w14:val="none"/>
    </w:rPr>
  </w:style>
  <w:style w:type="character" w:styleId="Pagenumber">
    <w:name w:val="page number"/>
    <w:basedOn w:val="DefaultParagraphFont"/>
    <w:qFormat/>
    <w:rsid w:val="005c7dea"/>
    <w:rPr/>
  </w:style>
  <w:style w:type="character" w:styleId="HTML" w:customStyle="1">
    <w:name w:val="Стандартный HTML Знак"/>
    <w:basedOn w:val="DefaultParagraphFont"/>
    <w:link w:val="HTML"/>
    <w:uiPriority w:val="99"/>
    <w:qFormat/>
    <w:rsid w:val="005c7dea"/>
    <w:rPr>
      <w:rFonts w:ascii="Courier New" w:hAnsi="Courier New" w:eastAsia="Times New Roman" w:cs="Courier New"/>
      <w:color w:val="000000"/>
      <w:kern w:val="0"/>
      <w:sz w:val="21"/>
      <w:szCs w:val="21"/>
      <w:lang w:val="ru-RU" w:eastAsia="ru-RU"/>
      <w14:ligatures w14:val="none"/>
    </w:rPr>
  </w:style>
  <w:style w:type="character" w:styleId="2" w:customStyle="1">
    <w:name w:val="Основной текст (2)"/>
    <w:basedOn w:val="DefaultParagraphFont"/>
    <w:qFormat/>
    <w:rsid w:val="005c7dea"/>
    <w:rPr>
      <w:rFonts w:ascii="Times New Roman" w:hAnsi="Times New Roman" w:eastAsia="Times New Roman" w:cs="Times New Roman"/>
      <w:b/>
      <w:bCs/>
      <w:i w:val="false"/>
      <w:iCs w:val="false"/>
      <w:caps w:val="false"/>
      <w:smallCaps w:val="false"/>
      <w:strike w:val="false"/>
      <w:dstrike w:val="false"/>
      <w:color w:val="000000"/>
      <w:spacing w:val="0"/>
      <w:w w:val="100"/>
      <w:sz w:val="24"/>
      <w:szCs w:val="24"/>
      <w:u w:val="none"/>
      <w:lang w:val="uk-UA" w:eastAsia="uk-UA" w:bidi="uk-UA"/>
    </w:rPr>
  </w:style>
  <w:style w:type="character" w:styleId="Annotationreference">
    <w:name w:val="annotation reference"/>
    <w:basedOn w:val="DefaultParagraphFont"/>
    <w:semiHidden/>
    <w:unhideWhenUsed/>
    <w:qFormat/>
    <w:rsid w:val="005c7dea"/>
    <w:rPr>
      <w:sz w:val="16"/>
      <w:szCs w:val="16"/>
    </w:rPr>
  </w:style>
  <w:style w:type="character" w:styleId="Style15" w:customStyle="1">
    <w:name w:val="Текст примечания Знак"/>
    <w:basedOn w:val="DefaultParagraphFont"/>
    <w:link w:val="a7"/>
    <w:qFormat/>
    <w:rsid w:val="005c7dea"/>
    <w:rPr>
      <w:rFonts w:ascii="Times New Roman" w:hAnsi="Times New Roman" w:eastAsia="Times New Roman" w:cs="Times New Roman"/>
      <w:kern w:val="0"/>
      <w:sz w:val="20"/>
      <w:szCs w:val="20"/>
      <w:lang w:val="ru-RU" w:eastAsia="ru-RU"/>
      <w14:ligatures w14:val="none"/>
    </w:rPr>
  </w:style>
  <w:style w:type="character" w:styleId="Style16" w:customStyle="1">
    <w:name w:val="Тема примечания Знак"/>
    <w:basedOn w:val="Style15"/>
    <w:link w:val="a9"/>
    <w:uiPriority w:val="99"/>
    <w:semiHidden/>
    <w:qFormat/>
    <w:rsid w:val="00c866c0"/>
    <w:rPr>
      <w:rFonts w:ascii="Times New Roman" w:hAnsi="Times New Roman" w:eastAsia="Times New Roman" w:cs="Times New Roman"/>
      <w:b/>
      <w:bCs/>
      <w:kern w:val="0"/>
      <w:sz w:val="20"/>
      <w:szCs w:val="20"/>
      <w:lang w:val="ru-RU" w:eastAsia="ru-RU"/>
      <w14:ligatures w14:val="none"/>
    </w:rPr>
  </w:style>
  <w:style w:type="character" w:styleId="Style17">
    <w:name w:val="Гіперпосилання"/>
    <w:basedOn w:val="DefaultParagraphFont"/>
    <w:uiPriority w:val="99"/>
    <w:unhideWhenUsed/>
    <w:rsid w:val="00d31591"/>
    <w:rPr>
      <w:color w:val="0563C1" w:themeColor="hyperlink"/>
      <w:u w:val="single"/>
    </w:rPr>
  </w:style>
  <w:style w:type="character" w:styleId="UnresolvedMention" w:customStyle="1">
    <w:name w:val="Unresolved Mention"/>
    <w:basedOn w:val="DefaultParagraphFont"/>
    <w:uiPriority w:val="99"/>
    <w:semiHidden/>
    <w:unhideWhenUsed/>
    <w:qFormat/>
    <w:rsid w:val="00d31591"/>
    <w:rPr>
      <w:color w:val="605E5C"/>
      <w:shd w:fill="E1DFDD" w:val="clear"/>
    </w:rPr>
  </w:style>
  <w:style w:type="character" w:styleId="Style18" w:customStyle="1">
    <w:name w:val="Текст выноски Знак"/>
    <w:basedOn w:val="DefaultParagraphFont"/>
    <w:link w:val="ad"/>
    <w:uiPriority w:val="99"/>
    <w:semiHidden/>
    <w:qFormat/>
    <w:rsid w:val="00dd307e"/>
    <w:rPr>
      <w:rFonts w:ascii="Tahoma" w:hAnsi="Tahoma" w:eastAsia="Times New Roman" w:cs="Tahoma"/>
      <w:kern w:val="0"/>
      <w:sz w:val="16"/>
      <w:szCs w:val="16"/>
      <w:lang w:val="ru-RU" w:eastAsia="ru-RU"/>
      <w14:ligatures w14:val="none"/>
    </w:rPr>
  </w:style>
  <w:style w:type="paragraph" w:styleId="Style19">
    <w:name w:val="Заголовок"/>
    <w:basedOn w:val="Normal"/>
    <w:next w:val="Style20"/>
    <w:qFormat/>
    <w:pPr>
      <w:keepNext w:val="true"/>
      <w:spacing w:before="240" w:after="120"/>
    </w:pPr>
    <w:rPr>
      <w:rFonts w:ascii="Liberation Sans" w:hAnsi="Liberation Sans" w:eastAsia="Microsoft YaHei" w:cs="Lucida Sans"/>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Lucida Sans"/>
    </w:rPr>
  </w:style>
  <w:style w:type="paragraph" w:styleId="Style22">
    <w:name w:val="Caption"/>
    <w:basedOn w:val="Normal"/>
    <w:qFormat/>
    <w:pPr>
      <w:suppressLineNumbers/>
      <w:spacing w:before="120" w:after="120"/>
    </w:pPr>
    <w:rPr>
      <w:rFonts w:cs="Lucida Sans"/>
      <w:i/>
      <w:iCs/>
      <w:sz w:val="24"/>
      <w:szCs w:val="24"/>
    </w:rPr>
  </w:style>
  <w:style w:type="paragraph" w:styleId="Style23">
    <w:name w:val="Покажчик"/>
    <w:basedOn w:val="Normal"/>
    <w:qFormat/>
    <w:pPr>
      <w:suppressLineNumbers/>
    </w:pPr>
    <w:rPr>
      <w:rFonts w:cs="Lucida Sans"/>
    </w:rPr>
  </w:style>
  <w:style w:type="paragraph" w:styleId="Style24">
    <w:name w:val="Верхній і нижній колонтитули"/>
    <w:basedOn w:val="Normal"/>
    <w:qFormat/>
    <w:pPr/>
    <w:rPr/>
  </w:style>
  <w:style w:type="paragraph" w:styleId="Style25">
    <w:name w:val="Header"/>
    <w:basedOn w:val="Normal"/>
    <w:link w:val="a4"/>
    <w:rsid w:val="005c7dea"/>
    <w:pPr>
      <w:tabs>
        <w:tab w:val="clear" w:pos="708"/>
        <w:tab w:val="center" w:pos="4677" w:leader="none"/>
        <w:tab w:val="right" w:pos="9355" w:leader="none"/>
      </w:tabs>
    </w:pPr>
    <w:rPr/>
  </w:style>
  <w:style w:type="paragraph" w:styleId="HTMLPreformatted">
    <w:name w:val="HTML Preformatted"/>
    <w:basedOn w:val="Normal"/>
    <w:link w:val="HTML0"/>
    <w:uiPriority w:val="99"/>
    <w:qFormat/>
    <w:rsid w:val="005c7dea"/>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color w:val="000000"/>
      <w:sz w:val="21"/>
      <w:szCs w:val="21"/>
    </w:rPr>
  </w:style>
  <w:style w:type="paragraph" w:styleId="TableParagraph" w:customStyle="1">
    <w:name w:val="Table Paragraph"/>
    <w:basedOn w:val="Normal"/>
    <w:uiPriority w:val="1"/>
    <w:qFormat/>
    <w:rsid w:val="005c7dea"/>
    <w:pPr>
      <w:widowControl w:val="false"/>
    </w:pPr>
    <w:rPr>
      <w:sz w:val="22"/>
      <w:szCs w:val="22"/>
      <w:lang w:val="uk-UA" w:eastAsia="en-US"/>
    </w:rPr>
  </w:style>
  <w:style w:type="paragraph" w:styleId="Annotationtext">
    <w:name w:val="annotation text"/>
    <w:basedOn w:val="Normal"/>
    <w:link w:val="a8"/>
    <w:unhideWhenUsed/>
    <w:qFormat/>
    <w:rsid w:val="005c7dea"/>
    <w:pPr/>
    <w:rPr>
      <w:sz w:val="20"/>
      <w:szCs w:val="20"/>
    </w:rPr>
  </w:style>
  <w:style w:type="paragraph" w:styleId="Annotationsubject">
    <w:name w:val="annotation subject"/>
    <w:basedOn w:val="Annotationtext"/>
    <w:next w:val="Annotationtext"/>
    <w:link w:val="aa"/>
    <w:uiPriority w:val="99"/>
    <w:semiHidden/>
    <w:unhideWhenUsed/>
    <w:qFormat/>
    <w:rsid w:val="00c866c0"/>
    <w:pPr/>
    <w:rPr>
      <w:b/>
      <w:bCs/>
    </w:rPr>
  </w:style>
  <w:style w:type="paragraph" w:styleId="ListParagraph">
    <w:name w:val="List Paragraph"/>
    <w:basedOn w:val="Normal"/>
    <w:uiPriority w:val="34"/>
    <w:qFormat/>
    <w:rsid w:val="00563ea1"/>
    <w:pPr>
      <w:spacing w:before="0" w:after="0"/>
      <w:ind w:left="720" w:hanging="0"/>
      <w:contextualSpacing/>
    </w:pPr>
    <w:rPr/>
  </w:style>
  <w:style w:type="paragraph" w:styleId="Rvps2" w:customStyle="1">
    <w:name w:val="rvps2"/>
    <w:basedOn w:val="Normal"/>
    <w:qFormat/>
    <w:rsid w:val="002d2cac"/>
    <w:pPr>
      <w:spacing w:beforeAutospacing="1" w:afterAutospacing="1"/>
    </w:pPr>
    <w:rPr>
      <w:lang w:val="uk-UA" w:eastAsia="uk-UA"/>
    </w:rPr>
  </w:style>
  <w:style w:type="paragraph" w:styleId="BalloonText">
    <w:name w:val="Balloon Text"/>
    <w:basedOn w:val="Normal"/>
    <w:link w:val="ae"/>
    <w:uiPriority w:val="99"/>
    <w:semiHidden/>
    <w:unhideWhenUsed/>
    <w:qFormat/>
    <w:rsid w:val="00dd307e"/>
    <w:pPr/>
    <w:rPr>
      <w:rFonts w:ascii="Tahoma" w:hAnsi="Tahoma" w:cs="Tahoma"/>
      <w:sz w:val="16"/>
      <w:szCs w:val="16"/>
    </w:rPr>
  </w:style>
  <w:style w:type="paragraph" w:styleId="Style26">
    <w:name w:val="Вміст рамки"/>
    <w:basedOn w:val="Normal"/>
    <w:qFormat/>
    <w:pPr/>
    <w:rPr/>
  </w:style>
  <w:style w:type="paragraph" w:styleId="Style27">
    <w:name w:val="Вміст таблиці"/>
    <w:basedOn w:val="Normal"/>
    <w:qFormat/>
    <w:pPr>
      <w:widowControl w:val="false"/>
      <w:suppressLineNumbers/>
    </w:pPr>
    <w:rPr/>
  </w:style>
  <w:style w:type="paragraph" w:styleId="Style28">
    <w:name w:val="Заголовок таблиці"/>
    <w:basedOn w:val="Style27"/>
    <w:qFormat/>
    <w:pPr>
      <w:suppressLineNumbers/>
      <w:jc w:val="center"/>
    </w:pPr>
    <w:rPr>
      <w:b/>
      <w:bCs/>
    </w:rPr>
  </w:style>
  <w:style w:type="paragraph" w:styleId="Style29">
    <w:name w:val="Содержимое таблицы"/>
    <w:basedOn w:val="Normal"/>
    <w:qFormat/>
    <w:pPr>
      <w:suppressLineNumber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cnap@pokrov-mr.gov.ua" TargetMode="External"/><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Application>LibreOffice/7.2.5.2$Windows_X86_64 LibreOffice_project/499f9727c189e6ef3471021d6132d4c694f357e5</Application>
  <AppVersion>15.0000</AppVersion>
  <Pages>5</Pages>
  <Words>1083</Words>
  <Characters>7452</Characters>
  <CharactersWithSpaces>8474</CharactersWithSpaces>
  <Paragraphs>116</Paragraphs>
  <Company>Krokoz™</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2024-03-04T11:18:00Z</dcterms:created>
  <dc:creator>Бойко Тетяна Олександрівна</dc:creator>
  <dc:description/>
  <dc:language>uk-UA</dc:language>
  <cp:lastModifiedBy/>
  <cp:lastPrinted>2024-05-09T15:47:50Z</cp:lastPrinted>
  <dcterms:modified xsi:type="dcterms:W3CDTF">2026-05-26T09:19:08Z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